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99" w:rsidRDefault="000900D1">
      <w:r>
        <w:rPr>
          <w:rFonts w:ascii="Verdana" w:hAnsi="Verdana"/>
          <w:color w:val="000000"/>
          <w:sz w:val="12"/>
          <w:szCs w:val="12"/>
        </w:rPr>
        <w:t xml:space="preserve">Pubblicato il bando per il ripristino del potenziale produttivo agricolo danneggiato dalle calamità naturali e l'introduzione di adeguate misure di prevenzione.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  <w:t xml:space="preserve">Le risorse disponibili ammontano a 30 milioni di euro.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  <w:t xml:space="preserve">L'aiuto consiste in un contributo a fondo perduto pari al 100% del danno accertato.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  <w:t xml:space="preserve">Possono partecipare al bando le imprese agricole e le imprese che operano nel settore della trasformazione e/o commercializzazione di prodotti, regolarmente iscritte alla Camera di commercio, per le quali al momento della domanda risultino verificate le seguenti condizioni: </w:t>
      </w:r>
      <w:r>
        <w:rPr>
          <w:rFonts w:ascii="Verdana" w:hAnsi="Verdana"/>
          <w:color w:val="000000"/>
          <w:sz w:val="12"/>
          <w:szCs w:val="12"/>
        </w:rPr>
        <w:br/>
        <w:t xml:space="preserve">- abbiano il potenziale produttivo aziendale danneggiato dalla calamità naturale del 18/19 novembre 2013; </w:t>
      </w:r>
      <w:r>
        <w:rPr>
          <w:rFonts w:ascii="Verdana" w:hAnsi="Verdana"/>
          <w:color w:val="000000"/>
          <w:sz w:val="12"/>
          <w:szCs w:val="12"/>
        </w:rPr>
        <w:br/>
        <w:t xml:space="preserve">- abbiano presentato al Comune di competenza la scheda di denuncia dei danni; </w:t>
      </w:r>
      <w:r>
        <w:rPr>
          <w:rFonts w:ascii="Verdana" w:hAnsi="Verdana"/>
          <w:color w:val="000000"/>
          <w:sz w:val="12"/>
          <w:szCs w:val="12"/>
        </w:rPr>
        <w:br/>
        <w:t xml:space="preserve">- risultino iscritte all'Anagrafe regionale delle aziende agricole della Sardegna.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  <w:t xml:space="preserve">Gli interventi finanziabili riguardano: </w:t>
      </w:r>
      <w:r>
        <w:rPr>
          <w:rFonts w:ascii="Verdana" w:hAnsi="Verdana"/>
          <w:color w:val="000000"/>
          <w:sz w:val="12"/>
          <w:szCs w:val="12"/>
        </w:rPr>
        <w:br/>
        <w:t xml:space="preserve">a) ripristino delle piantagioni arboree, arbustive, poliennali e della coltivabilità dei terreni, compreso lo scavo e il trasporto a rifiuto dei materiali alluvionali sterili; </w:t>
      </w:r>
      <w:r>
        <w:rPr>
          <w:rFonts w:ascii="Verdana" w:hAnsi="Verdana"/>
          <w:color w:val="000000"/>
          <w:sz w:val="12"/>
          <w:szCs w:val="12"/>
        </w:rPr>
        <w:br/>
        <w:t xml:space="preserve">b) ricostruzione o riparazione dei fabbricati e di altri manufatti rurali, dei muri di sostegno, delle strade poderali, dei canali di scolo, delle opere di provvista di acqua e di adduzione dell’energia elettrica, la riparazione o il riacquisto, di macchine, attrezzature, macchinari e impianti; </w:t>
      </w:r>
      <w:r>
        <w:rPr>
          <w:rFonts w:ascii="Verdana" w:hAnsi="Verdana"/>
          <w:color w:val="000000"/>
          <w:sz w:val="12"/>
          <w:szCs w:val="12"/>
        </w:rPr>
        <w:br/>
        <w:t xml:space="preserve">c) spese per acquisto di animali.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  <w:t xml:space="preserve">La presentazione delle domande di aiuto potrà avvenire, attraverso la procedura on-line gestita dal sistema </w:t>
      </w:r>
      <w:proofErr w:type="spellStart"/>
      <w:r>
        <w:rPr>
          <w:rFonts w:ascii="Verdana" w:hAnsi="Verdana"/>
          <w:color w:val="000000"/>
          <w:sz w:val="12"/>
          <w:szCs w:val="12"/>
        </w:rPr>
        <w:t>Sian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, </w:t>
      </w:r>
      <w:r>
        <w:rPr>
          <w:rFonts w:ascii="Verdana" w:hAnsi="Verdana"/>
          <w:b/>
          <w:bCs/>
          <w:color w:val="000000"/>
          <w:sz w:val="11"/>
          <w:szCs w:val="11"/>
        </w:rPr>
        <w:t>dal 27 gennaio al 28 febbraio 2014</w:t>
      </w:r>
      <w:r>
        <w:rPr>
          <w:rFonts w:ascii="Verdana" w:hAnsi="Verdana"/>
          <w:color w:val="000000"/>
          <w:sz w:val="12"/>
          <w:szCs w:val="12"/>
        </w:rPr>
        <w:t xml:space="preserve">. La domanda dovrà essere successivamente presentata anche in formato cartaceo, entro il 7 marzo 2014. 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</w:p>
    <w:sectPr w:rsidR="00CA2A99" w:rsidSect="00036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900D1"/>
    <w:rsid w:val="000361B9"/>
    <w:rsid w:val="000900D1"/>
    <w:rsid w:val="009230E2"/>
    <w:rsid w:val="00F3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1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Lula</dc:creator>
  <cp:keywords/>
  <dc:description/>
  <cp:lastModifiedBy>Comune di Lula</cp:lastModifiedBy>
  <cp:revision>2</cp:revision>
  <dcterms:created xsi:type="dcterms:W3CDTF">2014-01-24T08:24:00Z</dcterms:created>
  <dcterms:modified xsi:type="dcterms:W3CDTF">2014-01-24T08:29:00Z</dcterms:modified>
</cp:coreProperties>
</file>